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Luty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Zamierzenia dydaktyczno – wychowawcze na miesiąc Luty w grupie ,,Jabłuszka” 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Temat kompleksowy: Siły przyrody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Zadanie edukacyjne: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poczucia szacunku wobec sił przyrody;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poznanie odnawialnych i nieodnawialnych źródeł energii;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wdrażanie do dbania o środowisko naturalne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poznanie nowego pojęcia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globus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percepcji słuchowo-wzrokowo-ruchowej;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ćwiczenia motoryki małej obu rąk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uwrażliwienie na piękno przyrody;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operowanie pojęciami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skały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minerały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poznanie nowych wiadomości dotyczących soli (miejsca jej wydobywania w Polsce, sposoby jej produkcji na świecie);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prawidłowego liczenia w sytuacjach życiowych;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poznanie zawodu jubilera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zachęcanie do obserwacji i wyciągania wniosków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Posługiwanie się liczebnikami porządkowymi,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liczenie i określanie ile jest obiektów.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Temat kompleksowy: Cztery żywioły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Zadanie edukacyjne: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dobieranie zjawiska przyrodniczego do właściwego żywiołu,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właściwej postawy ciała,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wielu grup mięśniowych,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poznawanie świata poprzez doświadczenia i eksperymenty,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umiejętności przewidywania następstw,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pojęć ciężki – lekki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poznanie charakteru pracy strażaka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Temat kompleksowy: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Wielka wyprawa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Zadanie edukacyjne: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rozwijanie otwartości na podróże i zdobywanie nowych doświadczeń;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kształtowanie właściwej postawy ciała, rozwijanie wielu grup mięśniowych,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rozwijanie umiejętności wspinania się;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720" w:hanging="360"/>
        <w:rPr>
          <w:rFonts w:ascii="AgendaPl-Regular" w:cs="AgendaPl-Regular" w:eastAsia="AgendaPl-Regular" w:hAnsi="AgendaPl-Regular"/>
          <w:sz w:val="18"/>
          <w:szCs w:val="18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wyrażanie radości z uczestnictwa w zabawach muzyczno-tanecznych;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720" w:hanging="360"/>
        <w:rPr>
          <w:rFonts w:ascii="AgendaPl-Regular" w:cs="AgendaPl-Regular" w:eastAsia="AgendaPl-Regular" w:hAnsi="AgendaPl-Regular"/>
          <w:sz w:val="18"/>
          <w:szCs w:val="18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rozwijanie logicznego myślenia;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rozwijanie umiejętności sprawnego przeliczania w zakresie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poznawanie różnych sposobów podróżowania, nazywanie ich;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ćwiczenie orientacji na kartce;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posługiwanie się liczebnikami porządkowymi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przewidywanie następstw wydarzeń.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AgendaPl-Regular" w:cs="AgendaPl-Regular" w:eastAsia="AgendaPl-Regular" w:hAnsi="AgendaPl-Regula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Temat kompleksowy: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Nasze podróże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Zadanie edukacyjne: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rozwijanie otwartości na podróże i zdobywanie nowych doświadczeń;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kształtowanie właściwej postawy ciała, rozwijanie wielu grup mięśniowych,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rozwijanie umiejętności wspinania się;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kształtowanie umiejętności kodowania i dekodowania;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rozwijanie logicznego myślenia;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nabywanie umiejętności zakładania hodowli kwiatowych,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poznanie wyglądu i nazw niektórych roślin egzotycznych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gendaPl-Regular" w:cs="AgendaPl-Regular" w:eastAsia="AgendaPl-Regular" w:hAnsi="AgendaPl-Regular"/>
          <w:sz w:val="18"/>
          <w:szCs w:val="18"/>
          <w:rtl w:val="0"/>
        </w:rPr>
        <w:t xml:space="preserve">odwzorowywanie liczby elementów za pomocą symboli;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>
          <w:rFonts w:ascii="AgendaPl-Regular" w:cs="AgendaPl-Regular" w:eastAsia="AgendaPl-Regular" w:hAnsi="AgendaPl-Regular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AgendaPl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